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Pr="00B70002" w:rsidRDefault="00B70002" w:rsidP="00B70002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B70002">
        <w:rPr>
          <w:rFonts w:ascii="Calibri" w:hAnsi="Calibri"/>
          <w:b/>
          <w:sz w:val="28"/>
          <w:szCs w:val="28"/>
        </w:rPr>
        <w:t xml:space="preserve">DECISION LOG </w:t>
      </w:r>
      <w:r w:rsidR="00B648E1">
        <w:rPr>
          <w:rFonts w:ascii="Calibri" w:hAnsi="Calibri"/>
          <w:b/>
          <w:sz w:val="28"/>
          <w:szCs w:val="28"/>
        </w:rPr>
        <w:t>FEBRUARY</w:t>
      </w:r>
      <w:r w:rsidR="002C6843">
        <w:rPr>
          <w:rFonts w:ascii="Calibri" w:hAnsi="Calibri"/>
          <w:b/>
          <w:sz w:val="28"/>
          <w:szCs w:val="28"/>
        </w:rPr>
        <w:t xml:space="preserve"> 201</w:t>
      </w:r>
      <w:r w:rsidR="00B648E1">
        <w:rPr>
          <w:rFonts w:ascii="Calibri" w:hAnsi="Calibri"/>
          <w:b/>
          <w:sz w:val="28"/>
          <w:szCs w:val="28"/>
        </w:rPr>
        <w:t>5</w:t>
      </w:r>
      <w:r w:rsidR="002C6843">
        <w:rPr>
          <w:rFonts w:ascii="Calibri" w:hAnsi="Calibri"/>
          <w:b/>
          <w:sz w:val="28"/>
          <w:szCs w:val="28"/>
        </w:rPr>
        <w:t>-</w:t>
      </w:r>
      <w:r w:rsidR="00B648E1">
        <w:rPr>
          <w:rFonts w:ascii="Calibri" w:hAnsi="Calibri"/>
          <w:b/>
          <w:sz w:val="28"/>
          <w:szCs w:val="28"/>
        </w:rPr>
        <w:t>APRIL</w:t>
      </w:r>
      <w:r w:rsidR="002C6843">
        <w:rPr>
          <w:rFonts w:ascii="Calibri" w:hAnsi="Calibri"/>
          <w:b/>
          <w:sz w:val="28"/>
          <w:szCs w:val="28"/>
        </w:rPr>
        <w:t xml:space="preserve"> 2015</w:t>
      </w:r>
    </w:p>
    <w:p w:rsidR="00B70002" w:rsidRDefault="00B70002" w:rsidP="00B70002">
      <w:pPr>
        <w:outlineLvl w:val="0"/>
        <w:rPr>
          <w:rFonts w:cs="Arial"/>
          <w:b/>
        </w:rPr>
      </w:pPr>
    </w:p>
    <w:p w:rsidR="00B70002" w:rsidRPr="00B70002" w:rsidRDefault="00B648E1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</w:t>
      </w:r>
      <w:r w:rsidR="00B70002" w:rsidRPr="00B70002">
        <w:rPr>
          <w:rFonts w:asciiTheme="minorHAnsi" w:hAnsiTheme="minorHAnsi" w:cs="Arial"/>
          <w:b/>
        </w:rPr>
        <w:t xml:space="preserve"> 201</w:t>
      </w:r>
      <w:r>
        <w:rPr>
          <w:rFonts w:asciiTheme="minorHAnsi" w:hAnsiTheme="minorHAnsi" w:cs="Arial"/>
          <w:b/>
        </w:rPr>
        <w:t>5</w:t>
      </w:r>
    </w:p>
    <w:p w:rsidR="00B70002" w:rsidRPr="007111D4" w:rsidRDefault="00B70002" w:rsidP="00B70002">
      <w:pPr>
        <w:outlineLvl w:val="0"/>
        <w:rPr>
          <w:rFonts w:cs="Arial"/>
          <w:b/>
        </w:rPr>
      </w:pPr>
    </w:p>
    <w:tbl>
      <w:tblPr>
        <w:tblW w:w="9889" w:type="dxa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/>
      </w:tblPr>
      <w:tblGrid>
        <w:gridCol w:w="959"/>
        <w:gridCol w:w="8930"/>
      </w:tblGrid>
      <w:tr w:rsidR="00AD36F5" w:rsidRPr="003B3FDF" w:rsidTr="00AD36F5">
        <w:tc>
          <w:tcPr>
            <w:tcW w:w="959" w:type="dxa"/>
            <w:shd w:val="clear" w:color="auto" w:fill="auto"/>
          </w:tcPr>
          <w:p w:rsidR="00AD36F5" w:rsidRPr="006064F8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8930" w:type="dxa"/>
            <w:shd w:val="clear" w:color="auto" w:fill="auto"/>
          </w:tcPr>
          <w:p w:rsidR="00AD36F5" w:rsidRPr="00613CA2" w:rsidRDefault="00AD36F5" w:rsidP="00035FFB">
            <w:pPr>
              <w:pStyle w:val="Header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 xml:space="preserve">Agreed to wait for all leaseholders’ statements to arrive before taking action re </w:t>
            </w:r>
            <w:proofErr w:type="spellStart"/>
            <w:r>
              <w:rPr>
                <w:rFonts w:eastAsia="Calibri" w:cs="Arial"/>
                <w:sz w:val="24"/>
                <w:szCs w:val="24"/>
                <w:lang w:eastAsia="en-GB"/>
              </w:rPr>
              <w:t>Omnia’s</w:t>
            </w:r>
            <w:proofErr w:type="spellEnd"/>
            <w:r>
              <w:rPr>
                <w:rFonts w:eastAsia="Calibri" w:cs="Arial"/>
                <w:sz w:val="24"/>
                <w:szCs w:val="24"/>
                <w:lang w:eastAsia="en-GB"/>
              </w:rPr>
              <w:t xml:space="preserve"> response during handover period</w:t>
            </w:r>
            <w:r>
              <w:rPr>
                <w:rFonts w:cs="Arial"/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4.4</w:t>
            </w:r>
          </w:p>
        </w:tc>
        <w:tc>
          <w:tcPr>
            <w:tcW w:w="8930" w:type="dxa"/>
            <w:shd w:val="clear" w:color="auto" w:fill="auto"/>
          </w:tcPr>
          <w:p w:rsidR="00AD36F5" w:rsidRPr="00613CA2" w:rsidRDefault="00AD36F5" w:rsidP="00035FFB">
            <w:pPr>
              <w:pStyle w:val="Header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 xml:space="preserve">Agreed to review timing of proposed meeting for leaseholders with representatives from Board and </w:t>
            </w:r>
            <w:proofErr w:type="spellStart"/>
            <w:r>
              <w:rPr>
                <w:rFonts w:eastAsia="Calibri" w:cs="Arial"/>
                <w:sz w:val="24"/>
                <w:szCs w:val="24"/>
                <w:lang w:eastAsia="en-GB"/>
              </w:rPr>
              <w:t>gvt</w:t>
            </w:r>
            <w:proofErr w:type="spellEnd"/>
            <w:r>
              <w:rPr>
                <w:rFonts w:eastAsia="Calibri" w:cs="Arial"/>
                <w:sz w:val="24"/>
                <w:szCs w:val="24"/>
                <w:lang w:eastAsia="en-GB"/>
              </w:rPr>
              <w:t xml:space="preserve"> at next meeting</w:t>
            </w:r>
            <w:r>
              <w:rPr>
                <w:rFonts w:cs="Arial"/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5.1.2</w:t>
            </w:r>
          </w:p>
        </w:tc>
        <w:tc>
          <w:tcPr>
            <w:tcW w:w="8930" w:type="dxa"/>
            <w:shd w:val="clear" w:color="auto" w:fill="auto"/>
          </w:tcPr>
          <w:p w:rsidR="00AD36F5" w:rsidRPr="00613CA2" w:rsidRDefault="00AD36F5" w:rsidP="00035FFB">
            <w:pPr>
              <w:pStyle w:val="Header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A</w:t>
            </w:r>
            <w:r w:rsidRPr="007629B0">
              <w:rPr>
                <w:rFonts w:eastAsia="Calibri" w:cs="Arial"/>
                <w:sz w:val="24"/>
                <w:szCs w:val="24"/>
                <w:lang w:eastAsia="en-GB"/>
              </w:rPr>
              <w:t>greed that guidance notes for leaseholders intending to sell their property would be produced</w:t>
            </w:r>
            <w:r w:rsidR="005C2A15">
              <w:rPr>
                <w:rFonts w:cs="Arial"/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6.1, 6.2</w:t>
            </w:r>
          </w:p>
        </w:tc>
        <w:tc>
          <w:tcPr>
            <w:tcW w:w="8930" w:type="dxa"/>
            <w:shd w:val="clear" w:color="auto" w:fill="auto"/>
          </w:tcPr>
          <w:p w:rsidR="00AD36F5" w:rsidRPr="00613CA2" w:rsidRDefault="00AD36F5" w:rsidP="00035FFB">
            <w:pPr>
              <w:pStyle w:val="Header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New responsibilities for Board members were agreed; these would not be published</w:t>
            </w:r>
            <w:r w:rsidR="005C2A15">
              <w:rPr>
                <w:rFonts w:cs="Arial"/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6.3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pStyle w:val="Header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New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en-GB"/>
              </w:rPr>
              <w:t>title  ‘Head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GB"/>
              </w:rPr>
              <w:t xml:space="preserve"> of Facilities Management’ agreed</w:t>
            </w:r>
            <w:r w:rsidR="005C2A15"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7.1.3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Possible imposition of breach of lease fee for debtors to be reviewed next week</w:t>
            </w:r>
            <w:r w:rsidR="005C2A15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7.1.4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rFonts w:ascii="Calibri" w:hAnsi="Calibri"/>
                <w:lang w:eastAsia="en-GB"/>
              </w:rPr>
            </w:pPr>
            <w:r w:rsidRPr="0008057B">
              <w:rPr>
                <w:rFonts w:ascii="Calibri" w:hAnsi="Calibri" w:cs="Arial"/>
                <w:color w:val="000000"/>
              </w:rPr>
              <w:t>Agreed</w:t>
            </w:r>
            <w:r>
              <w:rPr>
                <w:rFonts w:ascii="Calibri" w:hAnsi="Calibri" w:cs="Arial"/>
                <w:color w:val="000000"/>
              </w:rPr>
              <w:t>:</w:t>
            </w:r>
            <w:r w:rsidRPr="0008057B">
              <w:rPr>
                <w:rFonts w:ascii="Calibri" w:hAnsi="Calibri" w:cs="Arial"/>
                <w:color w:val="000000"/>
              </w:rPr>
              <w:t xml:space="preserve"> monthly schedule of payments to suppliers to be signed off by Board</w:t>
            </w:r>
            <w:r w:rsidR="005C2A15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7.2.2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5C2A15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Victoria bin store gates: agreed to obtain quote for new doors and cost for upgrading current gates</w:t>
            </w:r>
            <w:r w:rsidR="005C2A15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7.2.3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Kingswood: new fire system automatic opening vent approved</w:t>
            </w:r>
            <w:r w:rsidR="005C2A15">
              <w:rPr>
                <w:rFonts w:ascii="Calibri" w:hAnsi="Calibri"/>
                <w:lang w:eastAsia="en-GB"/>
              </w:rPr>
              <w:t>.</w:t>
            </w:r>
            <w:r>
              <w:rPr>
                <w:rFonts w:ascii="Calibri" w:hAnsi="Calibri"/>
                <w:lang w:eastAsia="en-GB"/>
              </w:rPr>
              <w:t xml:space="preserve"> 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7.2.4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Gym: purchase of new upright cycle approved</w:t>
            </w:r>
            <w:r w:rsidR="005C2A15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7.2.5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Pool redecoration: approved for an appropriate time; query why only one quote</w:t>
            </w:r>
            <w:proofErr w:type="gramStart"/>
            <w:r>
              <w:rPr>
                <w:rFonts w:ascii="Calibri" w:hAnsi="Calibri"/>
                <w:lang w:eastAsia="en-GB"/>
              </w:rPr>
              <w:t>?;</w:t>
            </w:r>
            <w:proofErr w:type="gramEnd"/>
            <w:r>
              <w:rPr>
                <w:rFonts w:ascii="Calibri" w:hAnsi="Calibri"/>
                <w:lang w:eastAsia="en-GB"/>
              </w:rPr>
              <w:t xml:space="preserve"> rusty fittings in showers and changing cubicles door hooks need investigation</w:t>
            </w:r>
            <w:r w:rsidR="00632C7D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Pr="004A0700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7.4.2</w:t>
            </w:r>
          </w:p>
        </w:tc>
        <w:tc>
          <w:tcPr>
            <w:tcW w:w="8930" w:type="dxa"/>
            <w:shd w:val="clear" w:color="auto" w:fill="auto"/>
          </w:tcPr>
          <w:p w:rsidR="00AD36F5" w:rsidRDefault="00AD36F5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Four aluminium 10mph signs to replace pedestrian warnings approved</w:t>
            </w:r>
            <w:r w:rsidR="00632C7D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Pr="00F526DC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7.5.2</w:t>
            </w:r>
          </w:p>
        </w:tc>
        <w:tc>
          <w:tcPr>
            <w:tcW w:w="8930" w:type="dxa"/>
            <w:shd w:val="clear" w:color="auto" w:fill="auto"/>
          </w:tcPr>
          <w:p w:rsidR="00AD36F5" w:rsidRPr="00CD4BB8" w:rsidRDefault="00AD36F5" w:rsidP="00035FFB">
            <w:pPr>
              <w:rPr>
                <w:rFonts w:ascii="Calibri" w:hAnsi="Calibri"/>
                <w:lang w:eastAsia="en-GB"/>
              </w:rPr>
            </w:pPr>
            <w:r w:rsidRPr="00CD4BB8">
              <w:rPr>
                <w:rFonts w:ascii="Calibri" w:hAnsi="Calibri"/>
                <w:lang w:eastAsia="en-GB"/>
              </w:rPr>
              <w:t>Agreed to undertake houses/flats signage review at some point in future</w:t>
            </w:r>
            <w:r w:rsidR="00632C7D">
              <w:rPr>
                <w:rFonts w:ascii="Calibri" w:hAnsi="Calibri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Pr="00F526DC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8.1</w:t>
            </w:r>
          </w:p>
        </w:tc>
        <w:tc>
          <w:tcPr>
            <w:tcW w:w="8930" w:type="dxa"/>
            <w:shd w:val="clear" w:color="auto" w:fill="auto"/>
          </w:tcPr>
          <w:p w:rsidR="00AD36F5" w:rsidRPr="00CD4BB8" w:rsidRDefault="00AD36F5" w:rsidP="00035FFB">
            <w:pPr>
              <w:pStyle w:val="Header"/>
              <w:rPr>
                <w:rFonts w:eastAsia="Calibri" w:cs="Times New Roman"/>
                <w:lang w:eastAsia="en-GB"/>
              </w:rPr>
            </w:pPr>
            <w:r w:rsidRPr="00CD4BB8">
              <w:rPr>
                <w:rFonts w:eastAsia="Calibri" w:cs="Arial"/>
                <w:sz w:val="24"/>
                <w:szCs w:val="24"/>
                <w:lang w:eastAsia="en-GB"/>
              </w:rPr>
              <w:t>Newsletter to be sent to Neville and NENG</w:t>
            </w:r>
            <w:r w:rsidR="00632C7D">
              <w:rPr>
                <w:rFonts w:eastAsia="Calibri" w:cs="Arial"/>
                <w:sz w:val="24"/>
                <w:szCs w:val="24"/>
                <w:lang w:eastAsia="en-GB"/>
              </w:rPr>
              <w:t>.</w:t>
            </w:r>
          </w:p>
        </w:tc>
      </w:tr>
      <w:tr w:rsidR="00AD36F5" w:rsidRPr="003B3FDF" w:rsidTr="00AD36F5">
        <w:tc>
          <w:tcPr>
            <w:tcW w:w="959" w:type="dxa"/>
            <w:shd w:val="clear" w:color="auto" w:fill="auto"/>
          </w:tcPr>
          <w:p w:rsidR="00AD36F5" w:rsidRPr="00F526DC" w:rsidRDefault="00AD36F5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8.2</w:t>
            </w:r>
          </w:p>
        </w:tc>
        <w:tc>
          <w:tcPr>
            <w:tcW w:w="8930" w:type="dxa"/>
            <w:shd w:val="clear" w:color="auto" w:fill="auto"/>
          </w:tcPr>
          <w:p w:rsidR="00AD36F5" w:rsidRPr="00CD4BB8" w:rsidRDefault="00AD36F5" w:rsidP="00035FFB">
            <w:pPr>
              <w:rPr>
                <w:rFonts w:ascii="Calibri" w:hAnsi="Calibri"/>
                <w:lang w:eastAsia="en-GB"/>
              </w:rPr>
            </w:pPr>
            <w:r w:rsidRPr="00CD4BB8">
              <w:rPr>
                <w:rFonts w:ascii="Calibri" w:hAnsi="Calibri" w:cs="Arial"/>
                <w:lang w:eastAsia="en-GB"/>
              </w:rPr>
              <w:t>Agreed:  £50 from petty cash to be donated to Neville’s charity</w:t>
            </w:r>
            <w:r w:rsidR="00632C7D">
              <w:rPr>
                <w:rFonts w:ascii="Calibri" w:hAnsi="Calibri" w:cs="Arial"/>
                <w:lang w:eastAsia="en-GB"/>
              </w:rPr>
              <w:t>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51BDB" w:rsidRPr="00CD4BB8" w:rsidRDefault="00C51BDB" w:rsidP="00035FFB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51BDB" w:rsidRPr="00CD4BB8" w:rsidRDefault="00C51BDB" w:rsidP="00035FFB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3.1.2</w:t>
            </w:r>
          </w:p>
        </w:tc>
        <w:tc>
          <w:tcPr>
            <w:tcW w:w="8930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Agreed:  dealing with </w:t>
            </w:r>
            <w:proofErr w:type="spellStart"/>
            <w:r>
              <w:rPr>
                <w:rFonts w:cs="Arial"/>
                <w:sz w:val="24"/>
                <w:szCs w:val="24"/>
                <w:lang w:eastAsia="en-GB"/>
              </w:rPr>
              <w:t>resales</w:t>
            </w:r>
            <w:proofErr w:type="spellEnd"/>
            <w:r>
              <w:rPr>
                <w:rFonts w:cs="Arial"/>
                <w:sz w:val="24"/>
                <w:szCs w:val="24"/>
                <w:lang w:eastAsia="en-GB"/>
              </w:rPr>
              <w:t xml:space="preserve"> (including any issues arising) will be outsourced to solicitors.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8930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Agreed: email and letter to be sent to </w:t>
            </w:r>
            <w:proofErr w:type="spellStart"/>
            <w:r>
              <w:rPr>
                <w:rFonts w:cs="Arial"/>
                <w:sz w:val="24"/>
                <w:szCs w:val="24"/>
                <w:lang w:eastAsia="en-GB"/>
              </w:rPr>
              <w:t>Omnia</w:t>
            </w:r>
            <w:proofErr w:type="spellEnd"/>
            <w:r>
              <w:rPr>
                <w:rFonts w:cs="Arial"/>
                <w:sz w:val="24"/>
                <w:szCs w:val="24"/>
                <w:lang w:eastAsia="en-GB"/>
              </w:rPr>
              <w:t xml:space="preserve"> tomorrow requesting details of complaints handling procedure.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5.1.2</w:t>
            </w:r>
          </w:p>
        </w:tc>
        <w:tc>
          <w:tcPr>
            <w:tcW w:w="8930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It was agreed to hold an informal open evening, with refreshments, on 26 March, 7.30-8.30pm. 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8930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 w:rsidRPr="00B6761D">
              <w:rPr>
                <w:sz w:val="24"/>
                <w:szCs w:val="24"/>
                <w:lang w:eastAsia="en-GB"/>
              </w:rPr>
              <w:t xml:space="preserve">Agreed: all files </w:t>
            </w:r>
            <w:r>
              <w:rPr>
                <w:sz w:val="24"/>
                <w:szCs w:val="24"/>
                <w:lang w:eastAsia="en-GB"/>
              </w:rPr>
              <w:t xml:space="preserve">now </w:t>
            </w:r>
            <w:r w:rsidRPr="00B6761D">
              <w:rPr>
                <w:sz w:val="24"/>
                <w:szCs w:val="24"/>
                <w:lang w:eastAsia="en-GB"/>
              </w:rPr>
              <w:t xml:space="preserve">to be saved using the following format: </w:t>
            </w:r>
            <w:proofErr w:type="spellStart"/>
            <w:r>
              <w:rPr>
                <w:sz w:val="24"/>
                <w:szCs w:val="24"/>
                <w:lang w:eastAsia="en-GB"/>
              </w:rPr>
              <w:t>yyyy.mm.dd</w:t>
            </w:r>
            <w:proofErr w:type="spellEnd"/>
            <w:r w:rsidR="00632C7D"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</w:t>
            </w:r>
          </w:p>
        </w:tc>
        <w:tc>
          <w:tcPr>
            <w:tcW w:w="8930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Agreed: items pre-2004 of possible future historical interest to be boxed.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6.3</w:t>
            </w:r>
          </w:p>
        </w:tc>
        <w:tc>
          <w:tcPr>
            <w:tcW w:w="8930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Agreed: large box file per year to be set up; current documentation to be saved on USB stick.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7.1.2</w:t>
            </w:r>
          </w:p>
        </w:tc>
        <w:tc>
          <w:tcPr>
            <w:tcW w:w="8930" w:type="dxa"/>
            <w:shd w:val="clear" w:color="auto" w:fill="auto"/>
          </w:tcPr>
          <w:p w:rsidR="00C51BDB" w:rsidRDefault="00C51BDB" w:rsidP="00035FFB">
            <w:pPr>
              <w:rPr>
                <w:lang w:eastAsia="en-GB"/>
              </w:rPr>
            </w:pPr>
            <w:r>
              <w:rPr>
                <w:rFonts w:ascii="Calibri" w:hAnsi="Calibri" w:cs="Arial"/>
                <w:color w:val="000000"/>
              </w:rPr>
              <w:t>Expenditure on lifts in Sheaf 2 ratified.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7.1.3</w:t>
            </w:r>
          </w:p>
        </w:tc>
        <w:tc>
          <w:tcPr>
            <w:tcW w:w="8930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 w:cs="Arial"/>
                <w:color w:val="000000"/>
              </w:rPr>
              <w:t>Expenditure protocol agreed: SJ to produce monthly list of invoices to be paid to check expenditure.</w:t>
            </w:r>
          </w:p>
        </w:tc>
      </w:tr>
      <w:tr w:rsidR="00C51BDB" w:rsidRPr="003B3FDF" w:rsidTr="00AD36F5">
        <w:tc>
          <w:tcPr>
            <w:tcW w:w="959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7.5.2</w:t>
            </w:r>
          </w:p>
        </w:tc>
        <w:tc>
          <w:tcPr>
            <w:tcW w:w="8930" w:type="dxa"/>
            <w:shd w:val="clear" w:color="auto" w:fill="auto"/>
          </w:tcPr>
          <w:p w:rsidR="00C51BDB" w:rsidRPr="00CD4BB8" w:rsidRDefault="00C51BDB" w:rsidP="00035FFB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Agreed to support application for tree removal at 5 VC; approval to be added to council website.</w:t>
            </w:r>
          </w:p>
        </w:tc>
      </w:tr>
    </w:tbl>
    <w:p w:rsidR="00B70002" w:rsidRPr="003B3FDF" w:rsidRDefault="00B70002" w:rsidP="00B70002">
      <w:pPr>
        <w:rPr>
          <w:rFonts w:cs="Arial"/>
          <w:sz w:val="23"/>
          <w:szCs w:val="23"/>
          <w:lang w:eastAsia="en-GB"/>
        </w:rPr>
      </w:pPr>
    </w:p>
    <w:p w:rsidR="00AD36F5" w:rsidRDefault="00AD36F5" w:rsidP="00AD36F5">
      <w:pPr>
        <w:jc w:val="both"/>
      </w:pPr>
    </w:p>
    <w:p w:rsidR="00B70002" w:rsidRDefault="00B70002" w:rsidP="00B70002">
      <w:pPr>
        <w:rPr>
          <w:rFonts w:cs="Arial"/>
          <w:sz w:val="23"/>
          <w:szCs w:val="23"/>
          <w:lang w:eastAsia="en-GB"/>
        </w:rPr>
      </w:pPr>
    </w:p>
    <w:p w:rsidR="00AD36F5" w:rsidRDefault="00AD36F5" w:rsidP="00B70002">
      <w:pPr>
        <w:rPr>
          <w:rFonts w:cs="Arial"/>
          <w:sz w:val="23"/>
          <w:szCs w:val="23"/>
          <w:lang w:eastAsia="en-GB"/>
        </w:rPr>
      </w:pPr>
    </w:p>
    <w:p w:rsidR="00AD36F5" w:rsidRDefault="00AD36F5" w:rsidP="00B70002">
      <w:pPr>
        <w:rPr>
          <w:rFonts w:cs="Arial"/>
          <w:sz w:val="23"/>
          <w:szCs w:val="23"/>
          <w:lang w:eastAsia="en-GB"/>
        </w:rPr>
      </w:pPr>
    </w:p>
    <w:p w:rsidR="00B70002" w:rsidRPr="00B70002" w:rsidRDefault="00C51BDB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 2015</w:t>
      </w:r>
    </w:p>
    <w:p w:rsidR="00B70002" w:rsidRPr="007111D4" w:rsidRDefault="00B70002" w:rsidP="00B70002">
      <w:pPr>
        <w:outlineLvl w:val="0"/>
        <w:rPr>
          <w:rFonts w:cs="Arial"/>
          <w:b/>
        </w:rPr>
      </w:pPr>
    </w:p>
    <w:tbl>
      <w:tblPr>
        <w:tblW w:w="9889" w:type="dxa"/>
        <w:tblBorders>
          <w:top w:val="dashSmallGap" w:sz="4" w:space="0" w:color="D9D9D9"/>
          <w:left w:val="dashSmallGap" w:sz="4" w:space="0" w:color="D9D9D9"/>
          <w:bottom w:val="dashSmallGap" w:sz="4" w:space="0" w:color="D9D9D9"/>
          <w:right w:val="dashSmallGap" w:sz="4" w:space="0" w:color="D9D9D9"/>
          <w:insideH w:val="dashSmallGap" w:sz="4" w:space="0" w:color="D9D9D9"/>
          <w:insideV w:val="dashSmallGap" w:sz="4" w:space="0" w:color="D9D9D9"/>
        </w:tblBorders>
        <w:tblLook w:val="04A0"/>
      </w:tblPr>
      <w:tblGrid>
        <w:gridCol w:w="824"/>
        <w:gridCol w:w="9065"/>
      </w:tblGrid>
      <w:tr w:rsidR="00C51BDB" w:rsidTr="00B17768">
        <w:tc>
          <w:tcPr>
            <w:tcW w:w="824" w:type="dxa"/>
            <w:shd w:val="clear" w:color="auto" w:fill="auto"/>
          </w:tcPr>
          <w:p w:rsidR="00C51BDB" w:rsidRPr="00613CA2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9065" w:type="dxa"/>
            <w:shd w:val="clear" w:color="auto" w:fill="auto"/>
          </w:tcPr>
          <w:p w:rsidR="00C51BDB" w:rsidRPr="00613CA2" w:rsidRDefault="00632C7D" w:rsidP="00632C7D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Named director</w:t>
            </w:r>
            <w:r w:rsidR="00C51BDB">
              <w:rPr>
                <w:rFonts w:cs="Arial"/>
                <w:sz w:val="24"/>
                <w:szCs w:val="24"/>
                <w:lang w:eastAsia="en-GB"/>
              </w:rPr>
              <w:t xml:space="preserve"> to undertake two month trial for finance role.</w:t>
            </w:r>
          </w:p>
        </w:tc>
      </w:tr>
      <w:tr w:rsidR="00C51BDB" w:rsidTr="00B17768">
        <w:tc>
          <w:tcPr>
            <w:tcW w:w="824" w:type="dxa"/>
            <w:shd w:val="clear" w:color="auto" w:fill="auto"/>
          </w:tcPr>
          <w:p w:rsidR="00C51BDB" w:rsidRPr="00613CA2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3.10.1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Barclays to be contacted re additional requirements for managing account.</w:t>
            </w:r>
          </w:p>
        </w:tc>
      </w:tr>
      <w:tr w:rsidR="00C51BDB" w:rsidTr="00B17768">
        <w:tc>
          <w:tcPr>
            <w:tcW w:w="824" w:type="dxa"/>
            <w:shd w:val="clear" w:color="auto" w:fill="auto"/>
          </w:tcPr>
          <w:p w:rsidR="00C51BDB" w:rsidRPr="00613CA2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3.12.1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Council to be requested to notify NEMC as a body of relevant applications.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Pr="00613CA2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9065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Email to be sent to </w:t>
            </w:r>
            <w:proofErr w:type="spellStart"/>
            <w:r>
              <w:rPr>
                <w:rFonts w:cs="Arial"/>
                <w:sz w:val="24"/>
                <w:szCs w:val="24"/>
                <w:lang w:eastAsia="en-GB"/>
              </w:rPr>
              <w:t>Omnia</w:t>
            </w:r>
            <w:proofErr w:type="spellEnd"/>
            <w:r>
              <w:rPr>
                <w:rFonts w:cs="Arial"/>
                <w:sz w:val="24"/>
                <w:szCs w:val="24"/>
                <w:lang w:eastAsia="en-GB"/>
              </w:rPr>
              <w:t xml:space="preserve"> requesting documentation and information still outstanding.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Pr="00613CA2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9065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Draft documents on ‘selling your property’ approved.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5.6</w:t>
            </w:r>
          </w:p>
        </w:tc>
        <w:tc>
          <w:tcPr>
            <w:tcW w:w="9065" w:type="dxa"/>
            <w:shd w:val="clear" w:color="auto" w:fill="auto"/>
          </w:tcPr>
          <w:p w:rsidR="00C51BDB" w:rsidRPr="00613CA2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Agreed: income from resale documentation would be added to estate leisure suite reserves.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Expenditure protocol ratified.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pStyle w:val="Header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Agreed: directors to monitor expenditure in turn.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9065" w:type="dxa"/>
            <w:shd w:val="clear" w:color="auto" w:fill="auto"/>
          </w:tcPr>
          <w:p w:rsidR="00C51BDB" w:rsidRPr="00F02C9A" w:rsidRDefault="00C51BDB" w:rsidP="00035FFB">
            <w:pPr>
              <w:rPr>
                <w:rFonts w:ascii="Calibri" w:hAnsi="Calibri"/>
                <w:lang w:eastAsia="en-GB"/>
              </w:rPr>
            </w:pPr>
            <w:r w:rsidRPr="00F02C9A">
              <w:rPr>
                <w:rFonts w:ascii="Calibri" w:hAnsi="Calibri"/>
                <w:lang w:eastAsia="en-GB"/>
              </w:rPr>
              <w:t>Key to office door to be available for directors.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7.2.2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Purchase of new key pads approved.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C51BDB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7.5.2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Amended parking notice approved.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7.5.3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Small speeding notice approved.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7.6.1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Decision on satellite dish at 2 Osborne Walk ratified.</w:t>
            </w:r>
          </w:p>
        </w:tc>
      </w:tr>
      <w:tr w:rsidR="00C51BDB" w:rsidRPr="00BB3E47" w:rsidTr="00B17768">
        <w:tc>
          <w:tcPr>
            <w:tcW w:w="824" w:type="dxa"/>
            <w:shd w:val="clear" w:color="auto" w:fill="auto"/>
          </w:tcPr>
          <w:p w:rsidR="00C51BDB" w:rsidRDefault="00C51BDB" w:rsidP="002E1FB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8.0</w:t>
            </w:r>
          </w:p>
        </w:tc>
        <w:tc>
          <w:tcPr>
            <w:tcW w:w="9065" w:type="dxa"/>
            <w:shd w:val="clear" w:color="auto" w:fill="auto"/>
          </w:tcPr>
          <w:p w:rsidR="00C51BDB" w:rsidRDefault="00C51BDB" w:rsidP="00035FF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Items (and contributors) for April newsletter agreed.</w:t>
            </w:r>
          </w:p>
        </w:tc>
      </w:tr>
    </w:tbl>
    <w:p w:rsidR="00B70002" w:rsidRDefault="00B70002" w:rsidP="00B70002">
      <w:pPr>
        <w:rPr>
          <w:b/>
        </w:rPr>
      </w:pPr>
    </w:p>
    <w:p w:rsidR="00B70002" w:rsidRDefault="00B70002" w:rsidP="00B70002">
      <w:pPr>
        <w:rPr>
          <w:b/>
        </w:rPr>
      </w:pPr>
    </w:p>
    <w:sectPr w:rsidR="00B70002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D9" w:rsidRDefault="004B79D9" w:rsidP="00DB5711">
      <w:r>
        <w:separator/>
      </w:r>
    </w:p>
  </w:endnote>
  <w:endnote w:type="continuationSeparator" w:id="0">
    <w:p w:rsidR="004B79D9" w:rsidRDefault="004B79D9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D9" w:rsidRDefault="004B79D9" w:rsidP="00DB5711">
      <w:r>
        <w:separator/>
      </w:r>
    </w:p>
  </w:footnote>
  <w:footnote w:type="continuationSeparator" w:id="0">
    <w:p w:rsidR="004B79D9" w:rsidRDefault="004B79D9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13D22"/>
    <w:rsid w:val="000276B6"/>
    <w:rsid w:val="00046C4B"/>
    <w:rsid w:val="000525E4"/>
    <w:rsid w:val="00072BB6"/>
    <w:rsid w:val="00072DFC"/>
    <w:rsid w:val="00081DF6"/>
    <w:rsid w:val="000E5D0F"/>
    <w:rsid w:val="001276DB"/>
    <w:rsid w:val="00173E61"/>
    <w:rsid w:val="00192A78"/>
    <w:rsid w:val="002318D0"/>
    <w:rsid w:val="00245537"/>
    <w:rsid w:val="00281DCB"/>
    <w:rsid w:val="002878C7"/>
    <w:rsid w:val="002B0122"/>
    <w:rsid w:val="002B2BE2"/>
    <w:rsid w:val="002C6843"/>
    <w:rsid w:val="00305DA7"/>
    <w:rsid w:val="00341926"/>
    <w:rsid w:val="00343ECD"/>
    <w:rsid w:val="003B477C"/>
    <w:rsid w:val="003B7095"/>
    <w:rsid w:val="003E5F57"/>
    <w:rsid w:val="003F1458"/>
    <w:rsid w:val="003F4853"/>
    <w:rsid w:val="00432AD5"/>
    <w:rsid w:val="004655D7"/>
    <w:rsid w:val="0048246E"/>
    <w:rsid w:val="004B79D9"/>
    <w:rsid w:val="004C3F13"/>
    <w:rsid w:val="004D0E2B"/>
    <w:rsid w:val="004E422F"/>
    <w:rsid w:val="00506195"/>
    <w:rsid w:val="00525DE3"/>
    <w:rsid w:val="00526E72"/>
    <w:rsid w:val="00542D97"/>
    <w:rsid w:val="005458FD"/>
    <w:rsid w:val="0056178C"/>
    <w:rsid w:val="00567CDA"/>
    <w:rsid w:val="0058181D"/>
    <w:rsid w:val="00590CC0"/>
    <w:rsid w:val="00593C78"/>
    <w:rsid w:val="005945DB"/>
    <w:rsid w:val="005C2A15"/>
    <w:rsid w:val="005E40E6"/>
    <w:rsid w:val="00621122"/>
    <w:rsid w:val="00624F38"/>
    <w:rsid w:val="00632C7D"/>
    <w:rsid w:val="00666F5C"/>
    <w:rsid w:val="006878CE"/>
    <w:rsid w:val="00694A78"/>
    <w:rsid w:val="006C7795"/>
    <w:rsid w:val="006F66CC"/>
    <w:rsid w:val="00711BF2"/>
    <w:rsid w:val="007437E3"/>
    <w:rsid w:val="00755AC4"/>
    <w:rsid w:val="00766FFD"/>
    <w:rsid w:val="00770A0A"/>
    <w:rsid w:val="00784135"/>
    <w:rsid w:val="00787C98"/>
    <w:rsid w:val="007946DF"/>
    <w:rsid w:val="007A3D83"/>
    <w:rsid w:val="007B23F6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9295A"/>
    <w:rsid w:val="008C49F3"/>
    <w:rsid w:val="008F2B59"/>
    <w:rsid w:val="00916C64"/>
    <w:rsid w:val="00963ED2"/>
    <w:rsid w:val="00984A45"/>
    <w:rsid w:val="009F498F"/>
    <w:rsid w:val="00A448DA"/>
    <w:rsid w:val="00A724B8"/>
    <w:rsid w:val="00AA361E"/>
    <w:rsid w:val="00AC0B09"/>
    <w:rsid w:val="00AD176B"/>
    <w:rsid w:val="00AD36F5"/>
    <w:rsid w:val="00B12ACA"/>
    <w:rsid w:val="00B1752E"/>
    <w:rsid w:val="00B646C8"/>
    <w:rsid w:val="00B648E1"/>
    <w:rsid w:val="00B70002"/>
    <w:rsid w:val="00BB4B19"/>
    <w:rsid w:val="00BC3C98"/>
    <w:rsid w:val="00BE5F63"/>
    <w:rsid w:val="00C017F7"/>
    <w:rsid w:val="00C15FE5"/>
    <w:rsid w:val="00C179E9"/>
    <w:rsid w:val="00C25C07"/>
    <w:rsid w:val="00C51BDB"/>
    <w:rsid w:val="00C73C70"/>
    <w:rsid w:val="00C82CDA"/>
    <w:rsid w:val="00C95ACF"/>
    <w:rsid w:val="00CC31BF"/>
    <w:rsid w:val="00DA1ABC"/>
    <w:rsid w:val="00DA6465"/>
    <w:rsid w:val="00DB19A6"/>
    <w:rsid w:val="00DB2717"/>
    <w:rsid w:val="00DB5711"/>
    <w:rsid w:val="00DC268C"/>
    <w:rsid w:val="00DD0645"/>
    <w:rsid w:val="00DE4A26"/>
    <w:rsid w:val="00DF190D"/>
    <w:rsid w:val="00E023BB"/>
    <w:rsid w:val="00E72B67"/>
    <w:rsid w:val="00E97B36"/>
    <w:rsid w:val="00EC7D79"/>
    <w:rsid w:val="00ED1949"/>
    <w:rsid w:val="00ED744A"/>
    <w:rsid w:val="00EE7B92"/>
    <w:rsid w:val="00F72182"/>
    <w:rsid w:val="00FD6097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2</cp:revision>
  <cp:lastPrinted>2013-11-26T13:45:00Z</cp:lastPrinted>
  <dcterms:created xsi:type="dcterms:W3CDTF">2015-05-08T18:58:00Z</dcterms:created>
  <dcterms:modified xsi:type="dcterms:W3CDTF">2015-05-08T18:58:00Z</dcterms:modified>
</cp:coreProperties>
</file>